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91356B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5225658" w14:textId="57FBCDEE" w:rsidR="00C4528C" w:rsidRPr="00CA6855" w:rsidRDefault="00B92E0F" w:rsidP="00C452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6D2636" w:rsidRPr="006D2636">
        <w:rPr>
          <w:rFonts w:ascii="Times New Roman" w:eastAsia="Calibri" w:hAnsi="Times New Roman" w:cs="Times New Roman"/>
          <w:sz w:val="28"/>
          <w:szCs w:val="28"/>
        </w:rPr>
        <w:t>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</w:t>
      </w:r>
    </w:p>
    <w:p w14:paraId="5FA4F7BC" w14:textId="31573048" w:rsidR="004917D6" w:rsidRDefault="004917D6" w:rsidP="00E72F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DCE329" w14:textId="00091CB2" w:rsidR="00B92E0F" w:rsidRPr="009338BE" w:rsidRDefault="00B92E0F" w:rsidP="00EF5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760E4B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760E4B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7D6">
        <w:rPr>
          <w:rFonts w:ascii="Times New Roman" w:hAnsi="Times New Roman"/>
          <w:sz w:val="28"/>
          <w:szCs w:val="28"/>
        </w:rPr>
        <w:t>«</w:t>
      </w:r>
      <w:r w:rsidR="00C4528C" w:rsidRPr="00A80E0C">
        <w:rPr>
          <w:rFonts w:ascii="Times New Roman" w:hAnsi="Times New Roman" w:cs="Times New Roman"/>
          <w:sz w:val="28"/>
          <w:szCs w:val="28"/>
        </w:rPr>
        <w:t>Обеспечение качественными услугами жилищно-коммунального хозяйства населения, дорожной деятельности и транспорта Златоустовского городского округа</w:t>
      </w:r>
      <w:r w:rsidR="004917D6">
        <w:rPr>
          <w:rFonts w:ascii="Times New Roman" w:hAnsi="Times New Roman"/>
          <w:sz w:val="28"/>
          <w:szCs w:val="28"/>
        </w:rPr>
        <w:t>»</w:t>
      </w:r>
      <w:r w:rsidR="00E178F0">
        <w:rPr>
          <w:rFonts w:ascii="Times New Roman" w:hAnsi="Times New Roman" w:cs="Times New Roman"/>
          <w:sz w:val="28"/>
          <w:szCs w:val="28"/>
        </w:rPr>
        <w:t xml:space="preserve"> </w:t>
      </w:r>
      <w:r w:rsidR="00B819E3">
        <w:rPr>
          <w:rFonts w:ascii="Times New Roman" w:hAnsi="Times New Roman"/>
          <w:sz w:val="28"/>
          <w:szCs w:val="28"/>
        </w:rPr>
        <w:t xml:space="preserve">(далее – </w:t>
      </w:r>
      <w:r w:rsidR="00371E20">
        <w:rPr>
          <w:rFonts w:ascii="Times New Roman" w:hAnsi="Times New Roman"/>
          <w:sz w:val="28"/>
          <w:szCs w:val="28"/>
        </w:rPr>
        <w:t>Проект м</w:t>
      </w:r>
      <w:r w:rsidR="00B819E3">
        <w:rPr>
          <w:rFonts w:ascii="Times New Roman" w:hAnsi="Times New Roman"/>
          <w:sz w:val="28"/>
          <w:szCs w:val="28"/>
        </w:rPr>
        <w:t>униципальн</w:t>
      </w:r>
      <w:r w:rsidR="00371E20">
        <w:rPr>
          <w:rFonts w:ascii="Times New Roman" w:hAnsi="Times New Roman"/>
          <w:sz w:val="28"/>
          <w:szCs w:val="28"/>
        </w:rPr>
        <w:t>ой</w:t>
      </w:r>
      <w:r w:rsidR="00B819E3">
        <w:rPr>
          <w:rFonts w:ascii="Times New Roman" w:hAnsi="Times New Roman"/>
          <w:sz w:val="28"/>
          <w:szCs w:val="28"/>
        </w:rPr>
        <w:t xml:space="preserve"> программ</w:t>
      </w:r>
      <w:r w:rsidR="00371E20">
        <w:rPr>
          <w:rFonts w:ascii="Times New Roman" w:hAnsi="Times New Roman"/>
          <w:sz w:val="28"/>
          <w:szCs w:val="28"/>
        </w:rPr>
        <w:t>ы</w:t>
      </w:r>
      <w:r w:rsidR="00B819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</w:t>
      </w:r>
      <w:r w:rsidR="00445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заключении</w:t>
      </w:r>
      <w:r w:rsidR="00760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D2636">
        <w:rPr>
          <w:rFonts w:ascii="Times New Roman" w:hAnsi="Times New Roman"/>
          <w:sz w:val="28"/>
          <w:szCs w:val="28"/>
        </w:rPr>
        <w:t>16</w:t>
      </w:r>
      <w:r w:rsidR="003C3496">
        <w:rPr>
          <w:rFonts w:ascii="Times New Roman" w:hAnsi="Times New Roman"/>
          <w:sz w:val="28"/>
          <w:szCs w:val="28"/>
        </w:rPr>
        <w:t>.</w:t>
      </w:r>
      <w:r w:rsidR="006D2636">
        <w:rPr>
          <w:rFonts w:ascii="Times New Roman" w:hAnsi="Times New Roman"/>
          <w:sz w:val="28"/>
          <w:szCs w:val="28"/>
        </w:rPr>
        <w:t>11</w:t>
      </w:r>
      <w:r w:rsidR="003C3496" w:rsidRPr="00E55269">
        <w:rPr>
          <w:rFonts w:ascii="Times New Roman" w:hAnsi="Times New Roman"/>
          <w:sz w:val="28"/>
          <w:szCs w:val="28"/>
        </w:rPr>
        <w:t>.202</w:t>
      </w:r>
      <w:r w:rsidR="003C349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№</w:t>
      </w:r>
      <w:r w:rsidR="006D2636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>.</w:t>
      </w:r>
    </w:p>
    <w:p w14:paraId="23A184E9" w14:textId="7465411E" w:rsidR="00371E20" w:rsidRDefault="00371E20" w:rsidP="00EF5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7192248"/>
      <w:r>
        <w:rPr>
          <w:rFonts w:ascii="Times New Roman" w:hAnsi="Times New Roman" w:cs="Times New Roman"/>
          <w:sz w:val="28"/>
          <w:szCs w:val="28"/>
        </w:rPr>
        <w:t>Проектом муниципальной программы предлагается утвердить срок реализации муниципальной программы на период с 2024г. по 2026г. Таким образом, действующая муниципальная программа</w:t>
      </w:r>
      <w:r w:rsidR="00E72F85">
        <w:rPr>
          <w:rFonts w:ascii="Times New Roman" w:hAnsi="Times New Roman" w:cs="Times New Roman"/>
          <w:sz w:val="28"/>
          <w:szCs w:val="28"/>
        </w:rPr>
        <w:t xml:space="preserve"> </w:t>
      </w:r>
      <w:r w:rsidR="005746F2" w:rsidRPr="00A51958">
        <w:rPr>
          <w:rFonts w:ascii="Times New Roman" w:hAnsi="Times New Roman" w:cs="Times New Roman"/>
          <w:sz w:val="28"/>
          <w:szCs w:val="28"/>
        </w:rPr>
        <w:t>«</w:t>
      </w:r>
      <w:r w:rsidR="005746F2" w:rsidRPr="00A5195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качественными услугами жилищно-коммунального хозяйства населения, дорожной деятельности и транспорта Златоустовского городского округа</w:t>
      </w:r>
      <w:r w:rsidR="005746F2" w:rsidRPr="00A51958">
        <w:rPr>
          <w:rFonts w:ascii="Times New Roman" w:hAnsi="Times New Roman" w:cs="Times New Roman"/>
          <w:sz w:val="28"/>
          <w:szCs w:val="28"/>
        </w:rPr>
        <w:t xml:space="preserve">», утвержденная постановлением Администрации ЗГО от </w:t>
      </w:r>
      <w:r w:rsidR="005746F2" w:rsidRPr="002919CA">
        <w:rPr>
          <w:rStyle w:val="a9"/>
          <w:rFonts w:ascii="Times New Roman" w:hAnsi="Times New Roman" w:cs="Times New Roman"/>
          <w:i w:val="0"/>
          <w:sz w:val="28"/>
          <w:szCs w:val="28"/>
        </w:rPr>
        <w:t>18.12.2020</w:t>
      </w:r>
      <w:r w:rsidR="00E72F85" w:rsidRPr="002919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46F2" w:rsidRPr="002919CA">
        <w:rPr>
          <w:rFonts w:ascii="Times New Roman" w:hAnsi="Times New Roman" w:cs="Times New Roman"/>
          <w:sz w:val="28"/>
          <w:szCs w:val="28"/>
        </w:rPr>
        <w:t>№</w:t>
      </w:r>
      <w:r w:rsidR="005746F2" w:rsidRPr="002919CA">
        <w:rPr>
          <w:rStyle w:val="a9"/>
          <w:rFonts w:ascii="Times New Roman" w:hAnsi="Times New Roman" w:cs="Times New Roman"/>
          <w:i w:val="0"/>
          <w:sz w:val="28"/>
          <w:szCs w:val="28"/>
        </w:rPr>
        <w:t>545</w:t>
      </w:r>
      <w:r w:rsidR="005746F2" w:rsidRPr="002919CA">
        <w:rPr>
          <w:rFonts w:ascii="Times New Roman" w:hAnsi="Times New Roman" w:cs="Times New Roman"/>
          <w:i/>
          <w:sz w:val="28"/>
          <w:szCs w:val="28"/>
        </w:rPr>
        <w:t>-</w:t>
      </w:r>
      <w:r w:rsidR="005746F2" w:rsidRPr="002919CA">
        <w:rPr>
          <w:rStyle w:val="a9"/>
          <w:rFonts w:ascii="Times New Roman" w:hAnsi="Times New Roman" w:cs="Times New Roman"/>
          <w:i w:val="0"/>
          <w:sz w:val="28"/>
          <w:szCs w:val="28"/>
        </w:rPr>
        <w:t>П</w:t>
      </w:r>
      <w:r w:rsidR="005746F2" w:rsidRPr="002919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</w:t>
      </w:r>
      <w:proofErr w:type="gramStart"/>
      <w:r w:rsidR="005746F2" w:rsidRPr="002919CA">
        <w:rPr>
          <w:rFonts w:ascii="Times New Roman" w:hAnsi="Times New Roman" w:cs="Times New Roman"/>
          <w:sz w:val="28"/>
          <w:szCs w:val="28"/>
          <w:shd w:val="clear" w:color="auto" w:fill="FFFFFF"/>
        </w:rPr>
        <w:t>АДМ</w:t>
      </w:r>
      <w:proofErr w:type="gramEnd"/>
      <w:r w:rsidR="005746F2" w:rsidRPr="00A51958">
        <w:rPr>
          <w:rFonts w:ascii="Times New Roman" w:hAnsi="Times New Roman" w:cs="Times New Roman"/>
          <w:sz w:val="28"/>
          <w:szCs w:val="28"/>
        </w:rPr>
        <w:t>, сроком реализации с 2021 года по 20</w:t>
      </w:r>
      <w:r w:rsidR="005746F2">
        <w:rPr>
          <w:rFonts w:ascii="Times New Roman" w:hAnsi="Times New Roman" w:cs="Times New Roman"/>
          <w:sz w:val="28"/>
          <w:szCs w:val="28"/>
        </w:rPr>
        <w:t>2</w:t>
      </w:r>
      <w:r w:rsidR="005746F2" w:rsidRPr="00A51958">
        <w:rPr>
          <w:rFonts w:ascii="Times New Roman" w:hAnsi="Times New Roman" w:cs="Times New Roman"/>
          <w:sz w:val="28"/>
          <w:szCs w:val="28"/>
        </w:rPr>
        <w:t>4 год</w:t>
      </w:r>
      <w:r w:rsidR="00E72F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подлежит отмене.</w:t>
      </w:r>
    </w:p>
    <w:p w14:paraId="556B7CF8" w14:textId="77777777" w:rsidR="00E72F85" w:rsidRPr="00FB0F1A" w:rsidRDefault="00E72F85" w:rsidP="00EF577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D2">
        <w:rPr>
          <w:rFonts w:ascii="Times New Roman" w:hAnsi="Times New Roman" w:cs="Times New Roman"/>
          <w:sz w:val="28"/>
          <w:szCs w:val="28"/>
        </w:rPr>
        <w:t>Решение об утверждении муниципальной программы «</w:t>
      </w:r>
      <w:r w:rsidRPr="00A5195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качественными услугами жилищно-коммунального хозяйства населения, дорожной деятельности и транспорта Златоустовского городского округа</w:t>
      </w:r>
      <w:r w:rsidRPr="00CE6BD2">
        <w:rPr>
          <w:rFonts w:ascii="Times New Roman" w:hAnsi="Times New Roman" w:cs="Times New Roman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6BD2">
        <w:rPr>
          <w:rFonts w:ascii="Times New Roman" w:hAnsi="Times New Roman" w:cs="Times New Roman"/>
          <w:sz w:val="28"/>
          <w:szCs w:val="28"/>
        </w:rPr>
        <w:t xml:space="preserve">новым сроком реализации принято </w:t>
      </w:r>
      <w:r>
        <w:rPr>
          <w:rFonts w:ascii="Times New Roman" w:hAnsi="Times New Roman" w:cs="Times New Roman"/>
          <w:sz w:val="28"/>
          <w:szCs w:val="28"/>
        </w:rPr>
        <w:t xml:space="preserve">в связи с перераспределением бюджетных расходов, осуществляемых за счет экологических платежей, в муниципальную программу «Охрана окружающей среды в Златоустовском </w:t>
      </w:r>
      <w:r w:rsidRPr="00FB0F1A">
        <w:rPr>
          <w:rFonts w:ascii="Times New Roman" w:hAnsi="Times New Roman" w:cs="Times New Roman"/>
          <w:sz w:val="28"/>
          <w:szCs w:val="28"/>
        </w:rPr>
        <w:t xml:space="preserve">городском округе», утвержденную постановлением Администрации ЗГО от </w:t>
      </w:r>
      <w:r w:rsidRPr="00FB0F1A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18.11.2022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               </w:t>
      </w:r>
      <w:r w:rsidRPr="00FB0F1A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№508-П/АДМ</w:t>
      </w:r>
      <w:r w:rsidRPr="00FB0F1A">
        <w:rPr>
          <w:rFonts w:ascii="Times New Roman" w:hAnsi="Times New Roman" w:cs="Times New Roman"/>
          <w:sz w:val="28"/>
          <w:szCs w:val="28"/>
        </w:rPr>
        <w:t>.</w:t>
      </w:r>
    </w:p>
    <w:p w14:paraId="1481E8B7" w14:textId="5D3D13EC" w:rsidR="00E72F85" w:rsidRPr="004633ED" w:rsidRDefault="004633ED" w:rsidP="00EF5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Порядок №252-п).</w:t>
      </w:r>
    </w:p>
    <w:p w14:paraId="01B0DD5F" w14:textId="19DAE435" w:rsidR="00C4528C" w:rsidRDefault="00C4528C" w:rsidP="00EF5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экспертизы Проекта муниципальной программы Контрольно-счетной палатой ЗГО установлено:</w:t>
      </w:r>
    </w:p>
    <w:bookmarkEnd w:id="1"/>
    <w:p w14:paraId="34C9A701" w14:textId="50D6E34B" w:rsidR="004633ED" w:rsidRPr="004633ED" w:rsidRDefault="004633ED" w:rsidP="00EF577B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633ED">
        <w:rPr>
          <w:rFonts w:ascii="Times New Roman" w:hAnsi="Times New Roman"/>
          <w:sz w:val="28"/>
          <w:szCs w:val="28"/>
        </w:rPr>
        <w:t xml:space="preserve"> ряде случа</w:t>
      </w:r>
      <w:r>
        <w:rPr>
          <w:rFonts w:ascii="Times New Roman" w:hAnsi="Times New Roman"/>
          <w:sz w:val="28"/>
          <w:szCs w:val="28"/>
        </w:rPr>
        <w:t>ев</w:t>
      </w:r>
      <w:r w:rsidRPr="004633ED">
        <w:rPr>
          <w:rFonts w:ascii="Times New Roman" w:hAnsi="Times New Roman"/>
          <w:sz w:val="28"/>
          <w:szCs w:val="28"/>
        </w:rPr>
        <w:t xml:space="preserve"> формулировки наименования основных мероприятий дублируют предусмотренные программные мероприятия. Например, основное мероприятие «Организация освещения улиц на территории Златоустовского городского округа» включает в себя мероприятие «Организация освещения </w:t>
      </w:r>
      <w:r w:rsidRPr="004633ED">
        <w:rPr>
          <w:rFonts w:ascii="Times New Roman" w:hAnsi="Times New Roman"/>
          <w:sz w:val="28"/>
          <w:szCs w:val="28"/>
        </w:rPr>
        <w:lastRenderedPageBreak/>
        <w:t>улиц на территории Златоустовского городского округа».</w:t>
      </w:r>
      <w:r w:rsidRPr="004633ED">
        <w:rPr>
          <w:rFonts w:ascii="Times New Roman" w:hAnsi="Times New Roman" w:cs="Times New Roman"/>
          <w:sz w:val="28"/>
          <w:szCs w:val="28"/>
        </w:rPr>
        <w:t xml:space="preserve"> Указанное допускает неопределенность, </w:t>
      </w:r>
      <w:r w:rsidRPr="004633ED">
        <w:rPr>
          <w:rFonts w:ascii="Times New Roman" w:hAnsi="Times New Roman"/>
          <w:sz w:val="28"/>
          <w:szCs w:val="28"/>
        </w:rPr>
        <w:t>что является недопустимым в муниципальном правовом акте.</w:t>
      </w:r>
    </w:p>
    <w:p w14:paraId="3718A283" w14:textId="28000F3D" w:rsidR="004633ED" w:rsidRPr="004633ED" w:rsidRDefault="004633ED" w:rsidP="00EF577B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</w:t>
      </w:r>
      <w:r w:rsidRPr="004633ED">
        <w:rPr>
          <w:rFonts w:ascii="Times New Roman" w:hAnsi="Times New Roman" w:cs="Times New Roman"/>
          <w:sz w:val="28"/>
          <w:szCs w:val="28"/>
        </w:rPr>
        <w:t xml:space="preserve">ормулировки таких мероприятий как «Благоустройство», «Коммунальное хозяйство» допускают неопределенность и широкое (не конкретизированное) толкование, </w:t>
      </w:r>
      <w:r w:rsidRPr="004633ED">
        <w:rPr>
          <w:rFonts w:ascii="Times New Roman" w:hAnsi="Times New Roman"/>
          <w:sz w:val="28"/>
          <w:szCs w:val="28"/>
        </w:rPr>
        <w:t>что является недопустимым в муниципальном правовом акте.</w:t>
      </w:r>
    </w:p>
    <w:p w14:paraId="471F4A90" w14:textId="6A6B0B32" w:rsidR="004633ED" w:rsidRPr="004633ED" w:rsidRDefault="006C7057" w:rsidP="00EF577B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4633ED" w:rsidRPr="00463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Ряд предусмотренных программных мероприятий не соответствует их понятию и, соответственно, требованиям </w:t>
      </w:r>
      <w:r w:rsidR="004633ED" w:rsidRPr="004633ED">
        <w:rPr>
          <w:rStyle w:val="a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Порядка </w:t>
      </w:r>
      <w:r w:rsidR="004633ED" w:rsidRPr="004633ED">
        <w:rPr>
          <w:rFonts w:ascii="Times New Roman" w:hAnsi="Times New Roman"/>
          <w:sz w:val="28"/>
          <w:szCs w:val="28"/>
        </w:rPr>
        <w:t>разработки муниципальных программ</w:t>
      </w:r>
      <w:r w:rsidR="004633ED" w:rsidRPr="004633ED">
        <w:rPr>
          <w:rStyle w:val="a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№252-п</w:t>
      </w:r>
      <w:r>
        <w:rPr>
          <w:rStyle w:val="a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14:paraId="2BFE2F95" w14:textId="1DC3744E" w:rsidR="004633ED" w:rsidRPr="004633ED" w:rsidRDefault="006C7057" w:rsidP="00EF5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4. </w:t>
      </w:r>
      <w:r w:rsidR="00A80BAC" w:rsidRPr="00A80BAC">
        <w:rPr>
          <w:rStyle w:val="a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Проект муниципальной программы не содержит</w:t>
      </w:r>
      <w:r w:rsidR="00A80BAC" w:rsidRPr="00A80BAC">
        <w:rPr>
          <w:rFonts w:ascii="Times New Roman" w:hAnsi="Times New Roman" w:cs="Times New Roman"/>
          <w:sz w:val="28"/>
          <w:szCs w:val="28"/>
        </w:rPr>
        <w:t xml:space="preserve"> группировку</w:t>
      </w:r>
      <w:r w:rsidR="00A80BAC" w:rsidRPr="00A80BAC">
        <w:rPr>
          <w:rStyle w:val="a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4633ED" w:rsidRPr="004633ED">
        <w:rPr>
          <w:rFonts w:ascii="Times New Roman" w:hAnsi="Times New Roman" w:cs="Times New Roman"/>
          <w:sz w:val="28"/>
          <w:szCs w:val="28"/>
        </w:rPr>
        <w:t>мероприяти</w:t>
      </w:r>
      <w:r w:rsidR="00A80BAC">
        <w:rPr>
          <w:rFonts w:ascii="Times New Roman" w:hAnsi="Times New Roman" w:cs="Times New Roman"/>
          <w:sz w:val="28"/>
          <w:szCs w:val="28"/>
        </w:rPr>
        <w:t>й</w:t>
      </w:r>
      <w:r w:rsidR="004633ED" w:rsidRPr="004633E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4633ED" w:rsidRPr="00463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задачам структурных элементов муниципальной программы. </w:t>
      </w:r>
    </w:p>
    <w:p w14:paraId="517425EB" w14:textId="62997BE1" w:rsidR="004633ED" w:rsidRPr="004633ED" w:rsidRDefault="006C7057" w:rsidP="00EF5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633ED" w:rsidRPr="004633ED">
        <w:rPr>
          <w:rFonts w:ascii="Times New Roman" w:hAnsi="Times New Roman" w:cs="Times New Roman"/>
          <w:sz w:val="28"/>
          <w:szCs w:val="28"/>
        </w:rPr>
        <w:t>При реализации мероприятия «Обустройство доступа маломобильных групп населения в помещениях МКД» в приложении №1 к муниципальной программе некорректно указан ожидаемый результат «Достижение уровня удовлетворенности населения благоустройством территории округа».</w:t>
      </w:r>
    </w:p>
    <w:p w14:paraId="36453EC8" w14:textId="514E3FF1" w:rsidR="006C7057" w:rsidRPr="002F7BED" w:rsidRDefault="006C7057" w:rsidP="00EF57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F7BED">
        <w:rPr>
          <w:rFonts w:ascii="Times New Roman" w:hAnsi="Times New Roman" w:cs="Times New Roman"/>
          <w:sz w:val="28"/>
          <w:szCs w:val="28"/>
        </w:rPr>
        <w:t>Анализ целевых индикаторов муниципальной программы (подпрограмм) показал следующее:</w:t>
      </w:r>
    </w:p>
    <w:p w14:paraId="19864FA8" w14:textId="5E2052CE" w:rsidR="006C7057" w:rsidRPr="002F7BED" w:rsidRDefault="006C7057" w:rsidP="00EF577B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ED">
        <w:rPr>
          <w:rFonts w:ascii="Times New Roman" w:hAnsi="Times New Roman" w:cs="Times New Roman"/>
          <w:sz w:val="28"/>
          <w:szCs w:val="28"/>
        </w:rPr>
        <w:t>несмотря на сохранение уровня финансового обеспечения муниципальной программы, по отношению к действующей муниципальной программе значения ряда индикативных показателей снижены</w:t>
      </w:r>
      <w:r>
        <w:rPr>
          <w:rFonts w:ascii="Times New Roman" w:hAnsi="Times New Roman" w:cs="Times New Roman"/>
          <w:sz w:val="28"/>
          <w:szCs w:val="28"/>
        </w:rPr>
        <w:t>. Указанное свидетельствует о недостаточном качестве прогнозирования результатов реализации действующей муниципальной программы</w:t>
      </w:r>
      <w:r w:rsidRPr="002F7BED">
        <w:rPr>
          <w:rFonts w:ascii="Times New Roman" w:hAnsi="Times New Roman" w:cs="Times New Roman"/>
          <w:sz w:val="28"/>
          <w:szCs w:val="28"/>
        </w:rPr>
        <w:t>;</w:t>
      </w:r>
    </w:p>
    <w:p w14:paraId="50AAA111" w14:textId="77777777" w:rsidR="006C7057" w:rsidRPr="002F7BED" w:rsidRDefault="006C7057" w:rsidP="00EF577B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ED">
        <w:rPr>
          <w:rFonts w:ascii="Times New Roman" w:hAnsi="Times New Roman" w:cs="Times New Roman"/>
          <w:sz w:val="28"/>
          <w:szCs w:val="28"/>
        </w:rPr>
        <w:t xml:space="preserve"> по отношению к действующей муниципальной программе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7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2F7BED">
        <w:rPr>
          <w:rFonts w:ascii="Times New Roman" w:hAnsi="Times New Roman" w:cs="Times New Roman"/>
          <w:sz w:val="28"/>
          <w:szCs w:val="28"/>
        </w:rPr>
        <w:t xml:space="preserve"> индикативных показателей увеличен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7BED">
        <w:rPr>
          <w:rFonts w:ascii="Times New Roman" w:hAnsi="Times New Roman" w:cs="Times New Roman"/>
          <w:sz w:val="28"/>
          <w:szCs w:val="28"/>
        </w:rPr>
        <w:t xml:space="preserve"> (по пояснениям Управления ЖКХ указанн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F7BED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7BED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F7BED">
        <w:rPr>
          <w:rFonts w:ascii="Times New Roman" w:hAnsi="Times New Roman" w:cs="Times New Roman"/>
          <w:sz w:val="28"/>
          <w:szCs w:val="28"/>
        </w:rPr>
        <w:t xml:space="preserve"> спрогнозирован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7BED">
        <w:rPr>
          <w:rFonts w:ascii="Times New Roman" w:hAnsi="Times New Roman" w:cs="Times New Roman"/>
          <w:sz w:val="28"/>
          <w:szCs w:val="28"/>
        </w:rPr>
        <w:t xml:space="preserve"> исходя из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F7BED">
        <w:rPr>
          <w:rFonts w:ascii="Times New Roman" w:hAnsi="Times New Roman" w:cs="Times New Roman"/>
          <w:sz w:val="28"/>
          <w:szCs w:val="28"/>
        </w:rPr>
        <w:t xml:space="preserve"> фактического достижения на текущую дату).</w:t>
      </w:r>
    </w:p>
    <w:p w14:paraId="39AED1D6" w14:textId="2D6C92FE" w:rsidR="009E22D0" w:rsidRPr="008A5C57" w:rsidRDefault="006C7057" w:rsidP="008A5C5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02C58">
        <w:rPr>
          <w:rFonts w:ascii="Times New Roman" w:hAnsi="Times New Roman"/>
          <w:sz w:val="28"/>
          <w:szCs w:val="28"/>
        </w:rPr>
        <w:t>в</w:t>
      </w:r>
      <w:r w:rsidR="00FA355B">
        <w:rPr>
          <w:rFonts w:ascii="Times New Roman" w:hAnsi="Times New Roman"/>
          <w:sz w:val="28"/>
          <w:szCs w:val="28"/>
        </w:rPr>
        <w:t xml:space="preserve"> </w:t>
      </w:r>
      <w:r w:rsidR="00902C58" w:rsidRPr="009E22D0">
        <w:rPr>
          <w:rFonts w:ascii="Times New Roman" w:hAnsi="Times New Roman"/>
          <w:sz w:val="28"/>
          <w:szCs w:val="28"/>
        </w:rPr>
        <w:t>П</w:t>
      </w:r>
      <w:r w:rsidR="00FA355B" w:rsidRPr="009E22D0">
        <w:rPr>
          <w:rFonts w:ascii="Times New Roman" w:hAnsi="Times New Roman"/>
          <w:sz w:val="28"/>
          <w:szCs w:val="28"/>
        </w:rPr>
        <w:t xml:space="preserve">роекте муниципальной программы на 2024 год не запланирован </w:t>
      </w:r>
      <w:r w:rsidRPr="009E22D0">
        <w:rPr>
          <w:rFonts w:ascii="Times New Roman" w:hAnsi="Times New Roman"/>
          <w:sz w:val="28"/>
          <w:szCs w:val="28"/>
        </w:rPr>
        <w:t>индикативный показатель «Количество МКД, имеющих статус культурного наследия, на которых проведены капитальные ремонты»</w:t>
      </w:r>
      <w:r w:rsidR="0075660F">
        <w:rPr>
          <w:rFonts w:ascii="Times New Roman" w:hAnsi="Times New Roman"/>
          <w:sz w:val="28"/>
          <w:szCs w:val="28"/>
        </w:rPr>
        <w:t xml:space="preserve">. </w:t>
      </w:r>
      <w:r w:rsidR="009E22D0" w:rsidRPr="009E22D0">
        <w:rPr>
          <w:rFonts w:ascii="Times New Roman" w:eastAsia="Calibri" w:hAnsi="Times New Roman" w:cs="Times New Roman"/>
          <w:sz w:val="28"/>
          <w:szCs w:val="28"/>
        </w:rPr>
        <w:t>Бюджетные средства на достижение указанного индикативного показателя Управлением ЖКХ направлены в 2022 году в виде предоставленной субсидии юридическому лицу.</w:t>
      </w:r>
      <w:r w:rsidR="0075660F">
        <w:rPr>
          <w:rFonts w:ascii="Times New Roman" w:eastAsia="Calibri" w:hAnsi="Times New Roman" w:cs="Times New Roman"/>
          <w:sz w:val="28"/>
          <w:szCs w:val="28"/>
        </w:rPr>
        <w:t xml:space="preserve"> В действующей муниципальной программе данный индикативный показатель установлен со значением на 2024 год – 2 единицы.</w:t>
      </w:r>
    </w:p>
    <w:p w14:paraId="4B7049B4" w14:textId="6A22F52C" w:rsidR="006C7057" w:rsidRPr="006C7057" w:rsidRDefault="006C7057" w:rsidP="008A5C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C7057">
        <w:rPr>
          <w:bCs/>
          <w:sz w:val="28"/>
          <w:szCs w:val="28"/>
        </w:rPr>
        <w:t xml:space="preserve">4) </w:t>
      </w:r>
      <w:r w:rsidR="00D44B92">
        <w:rPr>
          <w:bCs/>
          <w:sz w:val="28"/>
          <w:szCs w:val="28"/>
        </w:rPr>
        <w:t>з</w:t>
      </w:r>
      <w:r w:rsidRPr="006C7057">
        <w:rPr>
          <w:bCs/>
          <w:sz w:val="28"/>
          <w:szCs w:val="28"/>
        </w:rPr>
        <w:t xml:space="preserve">начения индикативного показателя «Протяженность автомобильных дорог, на которых обеспечено надлежащее содержание» приложения 1 Проекта муниципальной программы не соответствует значениям, указанных в Подпрограмме 2. Таким образом, не соблюдены требования к содержанию муниципальной программы, установленные в разделе </w:t>
      </w:r>
      <w:r w:rsidRPr="006C7057">
        <w:rPr>
          <w:bCs/>
          <w:sz w:val="28"/>
          <w:szCs w:val="28"/>
          <w:lang w:val="en-US"/>
        </w:rPr>
        <w:t>II</w:t>
      </w:r>
      <w:r w:rsidRPr="006C7057">
        <w:rPr>
          <w:bCs/>
          <w:sz w:val="28"/>
          <w:szCs w:val="28"/>
        </w:rPr>
        <w:t xml:space="preserve"> Порядка №252-п. </w:t>
      </w:r>
    </w:p>
    <w:p w14:paraId="3D5BD850" w14:textId="35B7F393" w:rsidR="00D44B92" w:rsidRPr="00D44B92" w:rsidRDefault="00D44B92" w:rsidP="00D44B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44B92">
        <w:rPr>
          <w:rFonts w:ascii="Times New Roman" w:hAnsi="Times New Roman"/>
          <w:sz w:val="28"/>
          <w:szCs w:val="28"/>
        </w:rPr>
        <w:t xml:space="preserve">Такие мероприятия, как «Энергосбережение и повышение энергетической эффективности использования энергетических ресурсов на объектах заказчика…» и «Оплата за электроэнергию, расходуемую на уличное освещение» с ежегодным объемом финансирования 41 137,8 тыс. рублей (или 80% от общего объема финансирования на основное мероприятие «Организация освещения улиц на территории Златоустовского городского </w:t>
      </w:r>
      <w:r w:rsidRPr="00D44B92">
        <w:rPr>
          <w:rFonts w:ascii="Times New Roman" w:hAnsi="Times New Roman"/>
          <w:sz w:val="28"/>
          <w:szCs w:val="28"/>
        </w:rPr>
        <w:lastRenderedPageBreak/>
        <w:t xml:space="preserve">округа») не взаимоувязаны с результатами их реализации (индикативные показатели, количественно или качественно выраженные характеристики достижения решения задач муниципальной программы, не предусмотрены, что противоречит требованиям Порядка №252-п). </w:t>
      </w:r>
    </w:p>
    <w:p w14:paraId="0786519A" w14:textId="77777777" w:rsidR="00D44B92" w:rsidRPr="00D44B92" w:rsidRDefault="00D44B92" w:rsidP="00D44B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4B92">
        <w:rPr>
          <w:rFonts w:ascii="Times New Roman" w:hAnsi="Times New Roman"/>
          <w:sz w:val="28"/>
          <w:szCs w:val="28"/>
        </w:rPr>
        <w:t>Аналогичные требования Порядка №252-п не соблюдены при планировании мероприятий: «Капитальный ремонт, замена коллектора канализации (от КНС «Кварцит» до ул. Техническая, 13)» и «Строительство автодорожного путепровода тоннельного типа на перегоне Аносова-Златоуст в районе 1937 км».</w:t>
      </w:r>
    </w:p>
    <w:p w14:paraId="7D0A607E" w14:textId="46F540EF" w:rsidR="006C7057" w:rsidRPr="00D82EB2" w:rsidRDefault="00D44B92" w:rsidP="00D44B9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4B92">
        <w:rPr>
          <w:rFonts w:ascii="Times New Roman" w:hAnsi="Times New Roman"/>
          <w:sz w:val="28"/>
          <w:szCs w:val="28"/>
        </w:rPr>
        <w:t xml:space="preserve">Несоблюдение вышеуказанных требований влечет за собой риски получения некорректных результатов оценки эффективности реализации как </w:t>
      </w:r>
      <w:r w:rsidRPr="00D82EB2">
        <w:rPr>
          <w:rFonts w:ascii="Times New Roman" w:hAnsi="Times New Roman"/>
          <w:color w:val="000000" w:themeColor="text1"/>
          <w:sz w:val="28"/>
          <w:szCs w:val="28"/>
        </w:rPr>
        <w:t>подпрограмм, так и муниципальной программы в целом.</w:t>
      </w:r>
    </w:p>
    <w:p w14:paraId="5BF4A5C1" w14:textId="531CBFC8" w:rsidR="00D44B92" w:rsidRPr="00D82EB2" w:rsidRDefault="00D44B92" w:rsidP="00D82E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EB2">
        <w:rPr>
          <w:rFonts w:ascii="Times New Roman" w:hAnsi="Times New Roman" w:cs="Times New Roman"/>
          <w:color w:val="000000" w:themeColor="text1"/>
          <w:sz w:val="28"/>
          <w:szCs w:val="28"/>
        </w:rPr>
        <w:t>8. Кроме того, в Проекте муниципальной программы установлены следующие недостатки:</w:t>
      </w:r>
    </w:p>
    <w:p w14:paraId="1D4BCFC6" w14:textId="4B040716" w:rsidR="00D82EB2" w:rsidRDefault="00D82EB2" w:rsidP="00D82E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2E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наименование раздела </w:t>
      </w:r>
      <w:r w:rsidRPr="00D82EB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Pr="00D82E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текстовой части Проекта муниципальной программы не соответствует содержани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D82E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раздела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5F0C7FA9" w14:textId="3EC38B8C" w:rsidR="00D82EB2" w:rsidRDefault="00D82EB2" w:rsidP="00D82E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- </w:t>
      </w:r>
      <w:r w:rsidRPr="00D82E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перечень нормативных правовых актов, которыми руководствуется Управление ЖКХ при реализации мероприятий муниципальной программы, отражен не в полном объеме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14FFFB31" w14:textId="54955CC5" w:rsidR="00D82EB2" w:rsidRDefault="00D82EB2" w:rsidP="00D82E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82EB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методика оценки эффективности муниципальной программы, отраженная в разделе </w:t>
      </w:r>
      <w:r w:rsidRPr="00D82EB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X</w:t>
      </w:r>
      <w:r w:rsidRPr="00D82EB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Проекта муниципальной программы, не в полной мере соответствует методике, утвержденной Порядком №252-п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16C91B13" w14:textId="3E05BB03" w:rsidR="00D82EB2" w:rsidRDefault="00D82EB2" w:rsidP="00D82EB2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color w:val="000000" w:themeColor="text1"/>
          <w:sz w:val="28"/>
          <w:szCs w:val="28"/>
        </w:rPr>
      </w:pPr>
      <w:r w:rsidRPr="00DB09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DB09C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перечень основных мероприятий Подпрограммы 1 и Подпрограммы 2 некорректно сгруппирован, приводит к н</w:t>
      </w:r>
      <w:r w:rsidRPr="00DB09C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еопределенности и различному толкованию, </w:t>
      </w:r>
      <w:r w:rsidRPr="00DB09CC">
        <w:rPr>
          <w:rFonts w:ascii="Times New Roman" w:eastAsia="Calibri" w:hAnsi="Times New Roman" w:cs="Arial"/>
          <w:bCs/>
          <w:color w:val="000000" w:themeColor="text1"/>
          <w:sz w:val="28"/>
          <w:szCs w:val="28"/>
        </w:rPr>
        <w:t>что является недопустимым в муниципальном правовом акте: не во всех позициях указан источник финансирования расходов</w:t>
      </w:r>
    </w:p>
    <w:p w14:paraId="5C873E5C" w14:textId="716DD8AC" w:rsidR="006C7057" w:rsidRPr="00DB09CC" w:rsidRDefault="00DB09CC" w:rsidP="00DB09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B09CC">
        <w:rPr>
          <w:rFonts w:ascii="Times New Roman" w:eastAsia="Calibri" w:hAnsi="Times New Roman" w:cs="Arial"/>
          <w:bCs/>
          <w:color w:val="000000" w:themeColor="text1"/>
          <w:sz w:val="28"/>
          <w:szCs w:val="28"/>
        </w:rPr>
        <w:t xml:space="preserve">- </w:t>
      </w:r>
      <w:r w:rsidRPr="00DB09C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перечень основных мероприятий Подпрограммы 2 содержит значительный адресный список автомобильных дорог, подлежащих ямочному ремонту. В дальнейшем, при увеличении объема финансирования, указанный список будет расширен. По мнению </w:t>
      </w:r>
      <w:bookmarkStart w:id="2" w:name="_Hlk155703457"/>
      <w:r w:rsidRPr="00DB09C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Контрольно-счетной палаты ЗГО </w:t>
      </w:r>
      <w:bookmarkEnd w:id="2"/>
      <w:r w:rsidRPr="00DB09C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указанный список целесообразно отразить в отдельном приложении со ссылкой на него.</w:t>
      </w:r>
    </w:p>
    <w:p w14:paraId="05934A84" w14:textId="1E1E3792" w:rsidR="006C7057" w:rsidRDefault="00C4528C" w:rsidP="00DB0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ЖКХ ЗГО </w:t>
      </w:r>
      <w:r w:rsidR="004917D6">
        <w:rPr>
          <w:rFonts w:ascii="Times New Roman" w:hAnsi="Times New Roman"/>
          <w:sz w:val="28"/>
          <w:szCs w:val="28"/>
        </w:rPr>
        <w:t xml:space="preserve">даны соответствующие рекомендации </w:t>
      </w:r>
      <w:r w:rsidR="004917D6">
        <w:rPr>
          <w:rFonts w:ascii="Times New Roman" w:hAnsi="Times New Roman" w:cs="Times New Roman"/>
          <w:sz w:val="28"/>
          <w:szCs w:val="28"/>
        </w:rPr>
        <w:t>по устранению выявленных нарушений и недостатков.</w:t>
      </w:r>
    </w:p>
    <w:p w14:paraId="09BDB35D" w14:textId="05A5BE34" w:rsidR="00F55408" w:rsidRDefault="00F55408" w:rsidP="00EF5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5540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5408">
        <w:rPr>
          <w:rFonts w:ascii="Times New Roman" w:hAnsi="Times New Roman" w:cs="Times New Roman"/>
          <w:sz w:val="28"/>
          <w:szCs w:val="28"/>
        </w:rPr>
        <w:t xml:space="preserve"> Администрации ЗГО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408">
        <w:rPr>
          <w:rFonts w:ascii="Times New Roman" w:hAnsi="Times New Roman" w:cs="Times New Roman"/>
          <w:sz w:val="28"/>
          <w:szCs w:val="28"/>
        </w:rPr>
        <w:t>№427-П/</w:t>
      </w:r>
      <w:proofErr w:type="gramStart"/>
      <w:r w:rsidRPr="00F55408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F55408">
        <w:rPr>
          <w:rFonts w:ascii="Times New Roman" w:hAnsi="Times New Roman" w:cs="Times New Roman"/>
          <w:sz w:val="28"/>
          <w:szCs w:val="28"/>
        </w:rPr>
        <w:t xml:space="preserve"> от 17.11.2023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540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Златоустовского городского округа «Обеспечение качественными услугами жилищно-коммунального хозяйства населения, дорожной деятельности и транспорта Златоустовского городского округа» 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учтены не все рекомендации </w:t>
      </w:r>
      <w:r w:rsidRPr="00F55408">
        <w:rPr>
          <w:rFonts w:ascii="Times New Roman" w:hAnsi="Times New Roman" w:cs="Times New Roman"/>
          <w:sz w:val="28"/>
          <w:szCs w:val="28"/>
        </w:rPr>
        <w:t>Контрольно-счетной палаты ЗГО</w:t>
      </w:r>
      <w:r w:rsidR="000D68F0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14:paraId="46608484" w14:textId="77777777" w:rsidR="00F55408" w:rsidRPr="00F55408" w:rsidRDefault="00F55408" w:rsidP="00F554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2FACE8" w14:textId="77777777" w:rsidR="004457F5" w:rsidRPr="004457F5" w:rsidRDefault="004457F5" w:rsidP="0044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86004" w14:textId="3894185B" w:rsidR="00B92E0F" w:rsidRDefault="00B92E0F" w:rsidP="0044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sectPr w:rsidR="00B92E0F" w:rsidSect="00D05304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A7CBD" w14:textId="77777777" w:rsidR="00D05304" w:rsidRDefault="00D05304" w:rsidP="004917D6">
      <w:pPr>
        <w:spacing w:after="0" w:line="240" w:lineRule="auto"/>
      </w:pPr>
      <w:r>
        <w:separator/>
      </w:r>
    </w:p>
  </w:endnote>
  <w:endnote w:type="continuationSeparator" w:id="0">
    <w:p w14:paraId="5A5C921C" w14:textId="77777777" w:rsidR="00D05304" w:rsidRDefault="00D05304" w:rsidP="004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8C5B6" w14:textId="77777777" w:rsidR="00D05304" w:rsidRDefault="00D05304" w:rsidP="004917D6">
      <w:pPr>
        <w:spacing w:after="0" w:line="240" w:lineRule="auto"/>
      </w:pPr>
      <w:r>
        <w:separator/>
      </w:r>
    </w:p>
  </w:footnote>
  <w:footnote w:type="continuationSeparator" w:id="0">
    <w:p w14:paraId="6A1F3321" w14:textId="77777777" w:rsidR="00D05304" w:rsidRDefault="00D05304" w:rsidP="0049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278"/>
    <w:multiLevelType w:val="hybridMultilevel"/>
    <w:tmpl w:val="681EE7F0"/>
    <w:lvl w:ilvl="0" w:tplc="DE58511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4762FC"/>
    <w:multiLevelType w:val="hybridMultilevel"/>
    <w:tmpl w:val="91F4E518"/>
    <w:lvl w:ilvl="0" w:tplc="E286AF6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5436A9"/>
    <w:multiLevelType w:val="hybridMultilevel"/>
    <w:tmpl w:val="3C20E6F6"/>
    <w:lvl w:ilvl="0" w:tplc="3ECA1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70D6E16"/>
    <w:multiLevelType w:val="hybridMultilevel"/>
    <w:tmpl w:val="C9B855D8"/>
    <w:lvl w:ilvl="0" w:tplc="D346DF8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0D68F0"/>
    <w:rsid w:val="00156D49"/>
    <w:rsid w:val="001A0B65"/>
    <w:rsid w:val="001B1D0F"/>
    <w:rsid w:val="001C0A27"/>
    <w:rsid w:val="001D533F"/>
    <w:rsid w:val="0025681C"/>
    <w:rsid w:val="00276F86"/>
    <w:rsid w:val="002919CA"/>
    <w:rsid w:val="002A4E8F"/>
    <w:rsid w:val="002C32E3"/>
    <w:rsid w:val="002C777C"/>
    <w:rsid w:val="002F7103"/>
    <w:rsid w:val="00326DEE"/>
    <w:rsid w:val="00340E9E"/>
    <w:rsid w:val="00371E20"/>
    <w:rsid w:val="003745E4"/>
    <w:rsid w:val="003C3496"/>
    <w:rsid w:val="00424A2F"/>
    <w:rsid w:val="004457F5"/>
    <w:rsid w:val="004633ED"/>
    <w:rsid w:val="00466E65"/>
    <w:rsid w:val="004917D6"/>
    <w:rsid w:val="004C7DCA"/>
    <w:rsid w:val="004E3ECC"/>
    <w:rsid w:val="005746F2"/>
    <w:rsid w:val="005748B2"/>
    <w:rsid w:val="00632957"/>
    <w:rsid w:val="006C7057"/>
    <w:rsid w:val="006D2636"/>
    <w:rsid w:val="006E0EDF"/>
    <w:rsid w:val="00704F43"/>
    <w:rsid w:val="00717770"/>
    <w:rsid w:val="00740A24"/>
    <w:rsid w:val="0075660F"/>
    <w:rsid w:val="00756B57"/>
    <w:rsid w:val="00760E4B"/>
    <w:rsid w:val="0076552D"/>
    <w:rsid w:val="00782491"/>
    <w:rsid w:val="00786528"/>
    <w:rsid w:val="007A6F0C"/>
    <w:rsid w:val="007D64D1"/>
    <w:rsid w:val="00860E3A"/>
    <w:rsid w:val="00892643"/>
    <w:rsid w:val="008A5C57"/>
    <w:rsid w:val="00902C58"/>
    <w:rsid w:val="009338BE"/>
    <w:rsid w:val="009938D1"/>
    <w:rsid w:val="009E22D0"/>
    <w:rsid w:val="00A80BAC"/>
    <w:rsid w:val="00AB4C36"/>
    <w:rsid w:val="00AD691C"/>
    <w:rsid w:val="00B00AD4"/>
    <w:rsid w:val="00B205FE"/>
    <w:rsid w:val="00B27553"/>
    <w:rsid w:val="00B61F07"/>
    <w:rsid w:val="00B819E3"/>
    <w:rsid w:val="00B8398B"/>
    <w:rsid w:val="00B92E0F"/>
    <w:rsid w:val="00BD6B12"/>
    <w:rsid w:val="00C337FB"/>
    <w:rsid w:val="00C4528C"/>
    <w:rsid w:val="00C709F8"/>
    <w:rsid w:val="00D01812"/>
    <w:rsid w:val="00D05304"/>
    <w:rsid w:val="00D44574"/>
    <w:rsid w:val="00D44B92"/>
    <w:rsid w:val="00D520EB"/>
    <w:rsid w:val="00D82EB2"/>
    <w:rsid w:val="00DB09CC"/>
    <w:rsid w:val="00DC7A2C"/>
    <w:rsid w:val="00E178F0"/>
    <w:rsid w:val="00E72F85"/>
    <w:rsid w:val="00EB6621"/>
    <w:rsid w:val="00EC22FA"/>
    <w:rsid w:val="00EF577B"/>
    <w:rsid w:val="00F55408"/>
    <w:rsid w:val="00FA355B"/>
    <w:rsid w:val="00FB1E09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4917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17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17D6"/>
    <w:rPr>
      <w:vertAlign w:val="superscript"/>
    </w:rPr>
  </w:style>
  <w:style w:type="character" w:styleId="a9">
    <w:name w:val="Emphasis"/>
    <w:basedOn w:val="a0"/>
    <w:uiPriority w:val="20"/>
    <w:qFormat/>
    <w:rsid w:val="005746F2"/>
    <w:rPr>
      <w:i/>
      <w:iCs/>
    </w:rPr>
  </w:style>
  <w:style w:type="character" w:customStyle="1" w:styleId="aa">
    <w:name w:val="Цветовое выделение"/>
    <w:uiPriority w:val="99"/>
    <w:rsid w:val="004633ED"/>
    <w:rPr>
      <w:b/>
      <w:bCs/>
      <w:color w:val="26282F"/>
    </w:rPr>
  </w:style>
  <w:style w:type="paragraph" w:customStyle="1" w:styleId="s1">
    <w:name w:val="s_1"/>
    <w:basedOn w:val="a"/>
    <w:rsid w:val="006C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4917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17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17D6"/>
    <w:rPr>
      <w:vertAlign w:val="superscript"/>
    </w:rPr>
  </w:style>
  <w:style w:type="character" w:styleId="a9">
    <w:name w:val="Emphasis"/>
    <w:basedOn w:val="a0"/>
    <w:uiPriority w:val="20"/>
    <w:qFormat/>
    <w:rsid w:val="005746F2"/>
    <w:rPr>
      <w:i/>
      <w:iCs/>
    </w:rPr>
  </w:style>
  <w:style w:type="character" w:customStyle="1" w:styleId="aa">
    <w:name w:val="Цветовое выделение"/>
    <w:uiPriority w:val="99"/>
    <w:rsid w:val="004633ED"/>
    <w:rPr>
      <w:b/>
      <w:bCs/>
      <w:color w:val="26282F"/>
    </w:rPr>
  </w:style>
  <w:style w:type="paragraph" w:customStyle="1" w:styleId="s1">
    <w:name w:val="s_1"/>
    <w:basedOn w:val="a"/>
    <w:rsid w:val="006C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20</cp:revision>
  <cp:lastPrinted>2023-09-15T05:49:00Z</cp:lastPrinted>
  <dcterms:created xsi:type="dcterms:W3CDTF">2023-09-21T06:46:00Z</dcterms:created>
  <dcterms:modified xsi:type="dcterms:W3CDTF">2024-01-17T04:40:00Z</dcterms:modified>
</cp:coreProperties>
</file>